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6174" w:rsidRPr="00C804BE" w:rsidRDefault="00F66174" w:rsidP="00F66174">
      <w:pPr>
        <w:spacing w:line="480" w:lineRule="auto"/>
        <w:jc w:val="left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>Suppl. table 1</w:t>
      </w:r>
      <w:bookmarkStart w:id="0" w:name="_GoBack"/>
      <w:bookmarkEnd w:id="0"/>
      <w:r w:rsidRPr="00C804BE">
        <w:rPr>
          <w:rFonts w:ascii="Times New Roman" w:hAnsi="Times New Roman" w:cs="Times New Roman"/>
          <w:b/>
          <w:szCs w:val="24"/>
        </w:rPr>
        <w:t xml:space="preserve">. </w:t>
      </w:r>
      <w:r w:rsidRPr="00AD589E">
        <w:rPr>
          <w:rFonts w:ascii="Times New Roman" w:hAnsi="Times New Roman" w:cs="Times New Roman"/>
          <w:szCs w:val="24"/>
        </w:rPr>
        <w:t xml:space="preserve">Comparison of average </w:t>
      </w:r>
      <w:r>
        <w:rPr>
          <w:rFonts w:ascii="Times New Roman" w:hAnsi="Times New Roman" w:cs="Times New Roman"/>
          <w:szCs w:val="24"/>
        </w:rPr>
        <w:t>b</w:t>
      </w:r>
      <w:r w:rsidRPr="00C804BE">
        <w:rPr>
          <w:rFonts w:ascii="Times New Roman" w:hAnsi="Times New Roman" w:cs="Times New Roman"/>
          <w:szCs w:val="24"/>
        </w:rPr>
        <w:t xml:space="preserve">lood pressure, </w:t>
      </w:r>
      <w:r>
        <w:rPr>
          <w:rFonts w:ascii="Times New Roman" w:hAnsi="Times New Roman" w:cs="Times New Roman"/>
          <w:szCs w:val="24"/>
        </w:rPr>
        <w:t xml:space="preserve">hypertension </w:t>
      </w:r>
      <w:r w:rsidRPr="00C804BE">
        <w:rPr>
          <w:rFonts w:ascii="Times New Roman" w:hAnsi="Times New Roman" w:cs="Times New Roman"/>
          <w:szCs w:val="24"/>
        </w:rPr>
        <w:t xml:space="preserve">prevalence, awareness, treatment and control </w:t>
      </w:r>
      <w:r>
        <w:rPr>
          <w:rFonts w:ascii="Times New Roman" w:hAnsi="Times New Roman" w:cs="Times New Roman"/>
          <w:szCs w:val="24"/>
        </w:rPr>
        <w:t>across</w:t>
      </w:r>
      <w:r w:rsidRPr="00C804BE">
        <w:rPr>
          <w:rFonts w:ascii="Times New Roman" w:hAnsi="Times New Roman" w:cs="Times New Roman"/>
          <w:szCs w:val="24"/>
        </w:rPr>
        <w:t xml:space="preserve"> China Health and Nutrition Survey</w:t>
      </w:r>
      <w:r>
        <w:rPr>
          <w:rFonts w:ascii="Times New Roman" w:hAnsi="Times New Roman" w:cs="Times New Roman"/>
          <w:szCs w:val="24"/>
        </w:rPr>
        <w:t xml:space="preserve"> (CHNS)</w:t>
      </w:r>
      <w:r w:rsidRPr="00C804BE">
        <w:rPr>
          <w:rFonts w:ascii="Times New Roman" w:hAnsi="Times New Roman" w:cs="Times New Roman"/>
          <w:szCs w:val="24"/>
        </w:rPr>
        <w:t xml:space="preserve"> 2011</w:t>
      </w:r>
      <w:r>
        <w:rPr>
          <w:rFonts w:ascii="Times New Roman" w:hAnsi="Times New Roman" w:cs="Times New Roman"/>
          <w:szCs w:val="24"/>
        </w:rPr>
        <w:t xml:space="preserve">, CHNS 2001 and </w:t>
      </w:r>
      <w:r w:rsidRPr="00C804BE">
        <w:rPr>
          <w:rFonts w:ascii="Times New Roman" w:hAnsi="Times New Roman" w:cs="Times New Roman"/>
          <w:szCs w:val="24"/>
        </w:rPr>
        <w:t>the International Collaborative Study of Cardiovascular Disease in ASIA (</w:t>
      </w:r>
      <w:proofErr w:type="spellStart"/>
      <w:r w:rsidRPr="00C804BE">
        <w:rPr>
          <w:rFonts w:ascii="Times New Roman" w:hAnsi="Times New Roman" w:cs="Times New Roman"/>
          <w:szCs w:val="24"/>
        </w:rPr>
        <w:t>InterASIA</w:t>
      </w:r>
      <w:proofErr w:type="spellEnd"/>
      <w:r w:rsidRPr="00C804BE">
        <w:rPr>
          <w:rFonts w:ascii="Times New Roman" w:hAnsi="Times New Roman" w:cs="Times New Roman"/>
          <w:szCs w:val="24"/>
        </w:rPr>
        <w:t xml:space="preserve"> 2000-2001) among Chinese adults</w:t>
      </w:r>
    </w:p>
    <w:tbl>
      <w:tblPr>
        <w:tblStyle w:val="a5"/>
        <w:tblW w:w="808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1417"/>
        <w:gridCol w:w="1695"/>
        <w:gridCol w:w="1707"/>
      </w:tblGrid>
      <w:tr w:rsidR="00F66174" w:rsidRPr="00C804BE" w:rsidTr="00E65942"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CHNS 2011</w:t>
            </w:r>
          </w:p>
        </w:tc>
        <w:tc>
          <w:tcPr>
            <w:tcW w:w="16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CHNS 2001</w:t>
            </w:r>
            <w:r>
              <w:rPr>
                <w:rFonts w:ascii="Times New Roman" w:hAnsi="Times New Roman" w:cs="Times New Roman"/>
                <w:szCs w:val="24"/>
              </w:rPr>
              <w:fldChar w:fldCharType="begin">
                <w:fldData xml:space="preserve">PEVuZE5vdGU+PENpdGU+PEF1dGhvcj5XdTwvQXV0aG9yPjxZZWFyPjIwMDg8L1llYXI+PFJlY051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</w:fldData>
              </w:fldChar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Cs w:val="24"/>
              </w:rPr>
              <w:fldChar w:fldCharType="begin">
                <w:fldData xml:space="preserve">PEVuZE5vdGU+PENpdGU+PEF1dGhvcj5XdTwvQXV0aG9yPjxZZWFyPjIwMDg8L1llYXI+PFJlY051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</w:fldData>
              </w:fldChar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Cs w:val="24"/>
              </w:rPr>
            </w:r>
            <w:r>
              <w:rPr>
                <w:rFonts w:ascii="Times New Roman" w:hAnsi="Times New Roman" w:cs="Times New Roman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szCs w:val="24"/>
              </w:rPr>
            </w:r>
            <w:r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AD589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16</w:t>
            </w:r>
            <w:r>
              <w:rPr>
                <w:rFonts w:ascii="Times New Roman" w:hAnsi="Times New Roman" w:cs="Times New Roman"/>
                <w:szCs w:val="24"/>
              </w:rPr>
              <w:fldChar w:fldCharType="end"/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InterASiA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(2000-2001)</w:t>
            </w:r>
            <w:r>
              <w:rPr>
                <w:rFonts w:ascii="Times New Roman" w:hAnsi="Times New Roman" w:cs="Times New Roman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&lt;EndNote&gt;&lt;Cite&gt;&lt;Author&gt;Muntner&lt;/Author&gt;&lt;Year&gt;2004&lt;/Year&gt;&lt;RecNum&gt;4&lt;/RecNum&gt;&lt;DisplayText&gt;&lt;style face="superscript"&gt;17&lt;/style&gt;&lt;/DisplayText&gt;&lt;record&gt;&lt;rec-number&gt;4&lt;/rec-number&gt;&lt;foreign-keys&gt;&lt;key app="EN" db-id="5zfxasfet2s9rpedxxjxx0d02tde95tw25ew" timestamp="1540029633"&gt;4&lt;/key&gt;&lt;/foreign-keys&gt;&lt;ref-type name="Journal Article"&gt;17&lt;/ref-type&gt;&lt;contributors&gt;&lt;authors&gt;&lt;author&gt;Muntner, P.&lt;/author&gt;&lt;author&gt;Gu, D.&lt;/author&gt;&lt;author&gt;Wu, X.&lt;/author&gt;&lt;author&gt;Duan, X.&lt;/author&gt;&lt;author&gt;Wenqi, G.&lt;/author&gt;&lt;author&gt;Whelton, P. K.&lt;/author&gt;&lt;author&gt;He, J.&lt;/author&gt;&lt;/authors&gt;&lt;/contributors&gt;&lt;auth-address&gt;Department of Epidemiology, Tulane University, SPHTM 1430 Tulane Avenue, SL-18 New Orleans, LA 70112, USA. pmuntner@tulane.edu&lt;/auth-address&gt;&lt;titles&gt;&lt;title&gt;Factors associated with hypertension awareness, treatment, and control in a representative sample of the chinese population&lt;/title&gt;&lt;secondary-title&gt;Hypertension&lt;/secondary-title&gt;&lt;/titles&gt;&lt;periodical&gt;&lt;full-title&gt;Hypertension&lt;/full-title&gt;&lt;/periodical&gt;&lt;pages&gt;578-85&lt;/pages&gt;&lt;volume&gt;43&lt;/volume&gt;&lt;number&gt;3&lt;/number&gt;&lt;keywords&gt;&lt;keyword&gt;Adult&lt;/keyword&gt;&lt;keyword&gt;Aged&lt;/keyword&gt;&lt;keyword&gt;Awareness&lt;/keyword&gt;&lt;keyword&gt;Blood Pressure&lt;/keyword&gt;&lt;keyword&gt;China&lt;/keyword&gt;&lt;keyword&gt;Cross-Sectional Studies&lt;/keyword&gt;&lt;keyword&gt;Female&lt;/keyword&gt;&lt;keyword&gt;Humans&lt;/keyword&gt;&lt;keyword&gt;Hypertension/diagnosis/drug therapy/*therapy&lt;/keyword&gt;&lt;keyword&gt;Male&lt;/keyword&gt;&lt;keyword&gt;Middle Aged&lt;/keyword&gt;&lt;keyword&gt;Risk Reduction Behavior&lt;/keyword&gt;&lt;keyword&gt;Socioeconomic Factors&lt;/keyword&gt;&lt;/keywords&gt;&lt;dates&gt;&lt;year&gt;2004&lt;/year&gt;&lt;pub-dates&gt;&lt;date&gt;Mar&lt;/date&gt;&lt;/pub-dates&gt;&lt;/dates&gt;&lt;isbn&gt;1524-4563 (Electronic)&amp;#xD;0194-911X (Linking)&lt;/isbn&gt;&lt;accession-num&gt;14744929&lt;/accession-num&gt;&lt;urls&gt;&lt;related-urls&gt;&lt;url&gt;https://www.ncbi.nlm.nih.gov/pubmed/14744929&lt;/url&gt;&lt;/related-urls&gt;&lt;/urls&gt;&lt;electronic-resource-num&gt;10.1161/01.HYP.0000116302.08484.14&lt;/electronic-resource-num&gt;&lt;/record&gt;&lt;/Cite&gt;&lt;/EndNote&gt;</w:instrText>
            </w:r>
            <w:r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AD589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17</w:t>
            </w:r>
            <w:r>
              <w:rPr>
                <w:rFonts w:ascii="Times New Roman" w:hAnsi="Times New Roman" w:cs="Times New Roman"/>
                <w:szCs w:val="24"/>
              </w:rPr>
              <w:fldChar w:fldCharType="end"/>
            </w:r>
          </w:p>
        </w:tc>
      </w:tr>
      <w:tr w:rsidR="00F66174" w:rsidRPr="00C804BE" w:rsidTr="00E65942"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Blood pressure</w:t>
            </w:r>
            <w:r w:rsidRPr="00C804B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‡</w:t>
            </w: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SBP/DBP</w:t>
            </w:r>
          </w:p>
        </w:tc>
        <w:tc>
          <w:tcPr>
            <w:tcW w:w="16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SBP/DBP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SBP/DBP</w:t>
            </w:r>
          </w:p>
        </w:tc>
      </w:tr>
      <w:tr w:rsidR="00F66174" w:rsidRPr="00C804BE" w:rsidTr="00E65942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6174" w:rsidRPr="00C804BE" w:rsidRDefault="00F66174" w:rsidP="00E65942">
            <w:pPr>
              <w:snapToGrid w:val="0"/>
              <w:spacing w:line="480" w:lineRule="auto"/>
              <w:ind w:firstLineChars="59" w:firstLine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 xml:space="preserve"> All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subjects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143/89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149/90</w:t>
            </w:r>
          </w:p>
        </w:tc>
      </w:tr>
      <w:tr w:rsidR="00F66174" w:rsidRPr="00C804BE" w:rsidTr="00E65942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6174" w:rsidRPr="00C804BE" w:rsidRDefault="00F66174" w:rsidP="00E65942">
            <w:pPr>
              <w:snapToGrid w:val="0"/>
              <w:spacing w:line="480" w:lineRule="auto"/>
              <w:ind w:firstLineChars="59" w:firstLine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Those took t</w:t>
            </w: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reat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ment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143/87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148/89</w:t>
            </w:r>
          </w:p>
        </w:tc>
      </w:tr>
      <w:tr w:rsidR="00F66174" w:rsidRPr="00C804BE" w:rsidTr="00E65942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6174" w:rsidRPr="00C804BE" w:rsidRDefault="00F66174" w:rsidP="00E65942">
            <w:pPr>
              <w:snapToGrid w:val="0"/>
              <w:spacing w:line="480" w:lineRule="auto"/>
              <w:ind w:firstLineChars="59" w:firstLine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Those did not take treatment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143/90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149/91</w:t>
            </w:r>
          </w:p>
        </w:tc>
      </w:tr>
      <w:tr w:rsidR="00F66174" w:rsidRPr="00C804BE" w:rsidTr="00E65942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Hypertension profile (%)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6174" w:rsidRPr="00C804BE" w:rsidTr="00E65942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6174" w:rsidRPr="00C804BE" w:rsidRDefault="00F66174" w:rsidP="00E65942">
            <w:pPr>
              <w:snapToGrid w:val="0"/>
              <w:spacing w:line="480" w:lineRule="auto"/>
              <w:ind w:firstLineChars="118" w:firstLine="28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Prevalence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27.5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18.0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26.5</w:t>
            </w:r>
          </w:p>
        </w:tc>
      </w:tr>
      <w:tr w:rsidR="00F66174" w:rsidRPr="00C804BE" w:rsidTr="00E65942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6174" w:rsidRPr="00C804BE" w:rsidRDefault="00F66174" w:rsidP="00E65942">
            <w:pPr>
              <w:snapToGrid w:val="0"/>
              <w:spacing w:line="480" w:lineRule="auto"/>
              <w:ind w:firstLineChars="118" w:firstLine="28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Awareness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55.7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24.0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43.0</w:t>
            </w:r>
          </w:p>
        </w:tc>
      </w:tr>
      <w:tr w:rsidR="00F66174" w:rsidRPr="00C804BE" w:rsidTr="00E65942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6174" w:rsidRPr="00C804BE" w:rsidRDefault="00F66174" w:rsidP="00E65942">
            <w:pPr>
              <w:snapToGrid w:val="0"/>
              <w:spacing w:line="480" w:lineRule="auto"/>
              <w:ind w:firstLineChars="118" w:firstLine="28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Treatment</w:t>
            </w:r>
            <w:r w:rsidRPr="00C804B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‡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46.5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20.0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29.9</w:t>
            </w:r>
          </w:p>
        </w:tc>
      </w:tr>
      <w:tr w:rsidR="00F66174" w:rsidRPr="00C804BE" w:rsidTr="00E65942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6174" w:rsidRPr="00C804BE" w:rsidRDefault="00F66174" w:rsidP="00E65942">
            <w:pPr>
              <w:snapToGrid w:val="0"/>
              <w:spacing w:line="480" w:lineRule="auto"/>
              <w:ind w:firstLineChars="118" w:firstLine="28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D589E">
              <w:rPr>
                <w:rFonts w:ascii="Times New Roman" w:hAnsi="Times New Roman" w:cs="Times New Roman"/>
                <w:sz w:val="24"/>
                <w:szCs w:val="24"/>
              </w:rPr>
              <w:t>Treatment</w:t>
            </w:r>
            <w:r w:rsidRPr="00AD589E">
              <w:rPr>
                <w:rFonts w:ascii="Verdana" w:hAnsi="Verdana" w:cs="Times New Roman"/>
                <w:sz w:val="24"/>
                <w:szCs w:val="24"/>
                <w:vertAlign w:val="superscript"/>
              </w:rPr>
              <w:t>§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83.5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61.5</w:t>
            </w:r>
          </w:p>
        </w:tc>
      </w:tr>
      <w:tr w:rsidR="00F66174" w:rsidRPr="00C804BE" w:rsidTr="00E65942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6174" w:rsidRPr="00C804BE" w:rsidRDefault="00F66174" w:rsidP="00E65942">
            <w:pPr>
              <w:snapToGrid w:val="0"/>
              <w:spacing w:line="480" w:lineRule="auto"/>
              <w:ind w:firstLineChars="118" w:firstLine="28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  <w:r w:rsidRPr="00C804B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‡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20.3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7.7</w:t>
            </w:r>
          </w:p>
        </w:tc>
      </w:tr>
      <w:tr w:rsidR="00F66174" w:rsidRPr="00C804BE" w:rsidTr="00E65942"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66174" w:rsidRPr="00C804BE" w:rsidRDefault="00F66174" w:rsidP="00E65942">
            <w:pPr>
              <w:snapToGrid w:val="0"/>
              <w:spacing w:line="480" w:lineRule="auto"/>
              <w:ind w:firstLineChars="118" w:firstLine="28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D589E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  <w:r w:rsidRPr="00AD589E">
              <w:rPr>
                <w:rFonts w:ascii="Verdana" w:hAnsi="Verdana" w:cs="Times New Roman"/>
                <w:sz w:val="24"/>
                <w:szCs w:val="24"/>
                <w:vertAlign w:val="superscript"/>
              </w:rPr>
              <w:t>¶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43.8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66174" w:rsidRPr="00C804BE" w:rsidRDefault="00F66174" w:rsidP="00E6594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804BE">
              <w:rPr>
                <w:rFonts w:ascii="Times New Roman" w:hAnsi="Times New Roman" w:cs="Times New Roman"/>
                <w:sz w:val="24"/>
                <w:szCs w:val="24"/>
              </w:rPr>
              <w:t>29.1</w:t>
            </w:r>
          </w:p>
        </w:tc>
      </w:tr>
    </w:tbl>
    <w:p w:rsidR="00F66174" w:rsidRPr="000A1B52" w:rsidRDefault="00F66174" w:rsidP="00F66174">
      <w:pPr>
        <w:spacing w:line="480" w:lineRule="auto"/>
        <w:jc w:val="left"/>
        <w:rPr>
          <w:rFonts w:ascii="Times New Roman" w:hAnsi="Times New Roman" w:cs="Times New Roman"/>
          <w:sz w:val="22"/>
          <w:szCs w:val="24"/>
        </w:rPr>
      </w:pPr>
      <w:r w:rsidRPr="000A1B52">
        <w:rPr>
          <w:rFonts w:ascii="Times New Roman" w:hAnsi="Times New Roman" w:cs="Times New Roman"/>
          <w:sz w:val="22"/>
          <w:szCs w:val="24"/>
        </w:rPr>
        <w:t>SBP systolic blood pressure, DPB diastolic blood pressure;</w:t>
      </w:r>
    </w:p>
    <w:p w:rsidR="00F66174" w:rsidRPr="000A1B52" w:rsidRDefault="00F66174" w:rsidP="00F66174">
      <w:pPr>
        <w:spacing w:line="480" w:lineRule="auto"/>
        <w:jc w:val="left"/>
        <w:rPr>
          <w:rFonts w:ascii="Times New Roman" w:hAnsi="Times New Roman" w:cs="Times New Roman"/>
          <w:sz w:val="22"/>
          <w:szCs w:val="24"/>
        </w:rPr>
      </w:pPr>
      <w:r w:rsidRPr="000A1B52">
        <w:rPr>
          <w:rFonts w:ascii="Times New Roman" w:hAnsi="Times New Roman" w:cs="Times New Roman"/>
          <w:sz w:val="22"/>
          <w:szCs w:val="24"/>
          <w:vertAlign w:val="superscript"/>
        </w:rPr>
        <w:t>‡</w:t>
      </w:r>
      <w:r w:rsidRPr="000A1B52">
        <w:rPr>
          <w:rFonts w:ascii="Times New Roman" w:hAnsi="Times New Roman" w:cs="Times New Roman"/>
          <w:sz w:val="22"/>
          <w:szCs w:val="24"/>
        </w:rPr>
        <w:t>among subjects with hypertension;</w:t>
      </w:r>
    </w:p>
    <w:p w:rsidR="00F66174" w:rsidRPr="000A1B52" w:rsidRDefault="00F66174" w:rsidP="00F66174">
      <w:pPr>
        <w:spacing w:line="480" w:lineRule="auto"/>
        <w:jc w:val="left"/>
        <w:rPr>
          <w:rFonts w:ascii="Times New Roman" w:hAnsi="Times New Roman" w:cs="Times New Roman"/>
          <w:sz w:val="22"/>
          <w:szCs w:val="24"/>
        </w:rPr>
      </w:pPr>
      <w:r w:rsidRPr="000A1B52">
        <w:rPr>
          <w:rFonts w:ascii="Times New Roman" w:eastAsiaTheme="minorEastAsia" w:hAnsi="Times New Roman" w:cs="Times New Roman"/>
          <w:sz w:val="22"/>
          <w:szCs w:val="24"/>
          <w:vertAlign w:val="superscript"/>
        </w:rPr>
        <w:t>§</w:t>
      </w:r>
      <w:r w:rsidRPr="000A1B52">
        <w:rPr>
          <w:rFonts w:ascii="Times New Roman" w:hAnsi="Times New Roman" w:cs="Times New Roman"/>
          <w:sz w:val="22"/>
          <w:szCs w:val="24"/>
        </w:rPr>
        <w:t>among subjects who were aware of their hypertension;</w:t>
      </w:r>
    </w:p>
    <w:p w:rsidR="00F66174" w:rsidRPr="000A1B52" w:rsidRDefault="00F66174" w:rsidP="00F66174">
      <w:pPr>
        <w:spacing w:line="480" w:lineRule="auto"/>
        <w:jc w:val="left"/>
        <w:rPr>
          <w:rFonts w:ascii="Times New Roman" w:eastAsiaTheme="minorEastAsia" w:hAnsi="Times New Roman" w:cs="Times New Roman"/>
          <w:sz w:val="22"/>
          <w:szCs w:val="24"/>
        </w:rPr>
      </w:pPr>
      <w:r w:rsidRPr="000A1B52">
        <w:rPr>
          <w:rFonts w:ascii="Times New Roman" w:hAnsi="Times New Roman" w:cs="Times New Roman"/>
          <w:sz w:val="22"/>
          <w:szCs w:val="24"/>
          <w:vertAlign w:val="superscript"/>
        </w:rPr>
        <w:t>¶</w:t>
      </w:r>
      <w:r w:rsidRPr="000A1B52">
        <w:rPr>
          <w:rFonts w:ascii="Times New Roman" w:eastAsiaTheme="minorEastAsia" w:hAnsi="Times New Roman" w:cs="Times New Roman"/>
          <w:sz w:val="22"/>
          <w:szCs w:val="24"/>
        </w:rPr>
        <w:t>among subjects who took antihypertensive medications;</w:t>
      </w:r>
    </w:p>
    <w:p w:rsidR="00F66174" w:rsidRPr="000A1B52" w:rsidRDefault="00F66174" w:rsidP="00F66174">
      <w:pPr>
        <w:spacing w:line="480" w:lineRule="auto"/>
        <w:jc w:val="left"/>
        <w:rPr>
          <w:rFonts w:ascii="Times New Roman" w:hAnsi="Times New Roman" w:cs="Times New Roman"/>
          <w:sz w:val="22"/>
          <w:szCs w:val="24"/>
        </w:rPr>
      </w:pPr>
      <w:r w:rsidRPr="000A1B52">
        <w:rPr>
          <w:rFonts w:ascii="Times New Roman" w:hAnsi="Times New Roman" w:cs="Times New Roman"/>
          <w:sz w:val="22"/>
          <w:szCs w:val="24"/>
        </w:rPr>
        <w:t>Control of hypertension was defined as SBP/DBP &lt; 140/90 mm</w:t>
      </w:r>
      <w:r>
        <w:rPr>
          <w:rFonts w:ascii="Times New Roman" w:hAnsi="Times New Roman" w:cs="Times New Roman"/>
          <w:sz w:val="22"/>
          <w:szCs w:val="24"/>
        </w:rPr>
        <w:t xml:space="preserve"> </w:t>
      </w:r>
      <w:r w:rsidRPr="000A1B52">
        <w:rPr>
          <w:rFonts w:ascii="Times New Roman" w:hAnsi="Times New Roman" w:cs="Times New Roman"/>
          <w:sz w:val="22"/>
          <w:szCs w:val="24"/>
        </w:rPr>
        <w:t>Hg among subjects receiving pharmacological treatment;</w:t>
      </w:r>
    </w:p>
    <w:p w:rsidR="00F66174" w:rsidRDefault="00F66174" w:rsidP="00F66174">
      <w:r w:rsidRPr="000A1B52">
        <w:rPr>
          <w:rFonts w:ascii="Times New Roman" w:hAnsi="Times New Roman" w:cs="Times New Roman"/>
          <w:sz w:val="22"/>
          <w:szCs w:val="24"/>
        </w:rPr>
        <w:lastRenderedPageBreak/>
        <w:t>N/A indicated data not specified.</w:t>
      </w:r>
    </w:p>
    <w:p w:rsidR="00F66174" w:rsidRDefault="00F66174" w:rsidP="00F66174"/>
    <w:p w:rsidR="009D79CC" w:rsidRDefault="009D79CC"/>
    <w:sectPr w:rsidR="009D79CC" w:rsidSect="00C3299B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14396078"/>
      <w:docPartObj>
        <w:docPartGallery w:val="Page Numbers (Bottom of Page)"/>
        <w:docPartUnique/>
      </w:docPartObj>
    </w:sdtPr>
    <w:sdtEndPr/>
    <w:sdtContent>
      <w:p w:rsidR="00A04316" w:rsidRDefault="00F66174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66174">
          <w:rPr>
            <w:noProof/>
            <w:lang w:val="zh-CN"/>
          </w:rPr>
          <w:t>1</w:t>
        </w:r>
        <w:r>
          <w:fldChar w:fldCharType="end"/>
        </w:r>
      </w:p>
    </w:sdtContent>
  </w:sdt>
  <w:p w:rsidR="00A04316" w:rsidRDefault="00F66174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C1C"/>
    <w:rsid w:val="001A2C1C"/>
    <w:rsid w:val="007B2B03"/>
    <w:rsid w:val="008079EB"/>
    <w:rsid w:val="009D79CC"/>
    <w:rsid w:val="00B149F4"/>
    <w:rsid w:val="00EB1122"/>
    <w:rsid w:val="00ED2FAA"/>
    <w:rsid w:val="00F66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CB6EF4"/>
  <w15:chartTrackingRefBased/>
  <w15:docId w15:val="{0CB8CC0E-FD56-49EA-8786-6FF6E3CAD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宋体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6174"/>
    <w:pPr>
      <w:widowControl w:val="0"/>
      <w:jc w:val="both"/>
    </w:pPr>
    <w:rPr>
      <w:rFonts w:ascii="宋体" w:hAnsi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F661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F66174"/>
    <w:rPr>
      <w:rFonts w:ascii="宋体" w:hAnsi="宋体"/>
      <w:sz w:val="18"/>
      <w:szCs w:val="18"/>
    </w:rPr>
  </w:style>
  <w:style w:type="table" w:styleId="a5">
    <w:name w:val="Table Grid"/>
    <w:basedOn w:val="a1"/>
    <w:uiPriority w:val="39"/>
    <w:rsid w:val="00F66174"/>
    <w:rPr>
      <w:rFonts w:asciiTheme="minorHAnsi" w:eastAsiaTheme="minorEastAsia" w:hAnsiTheme="minorHAnsi" w:cstheme="minorBidi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442</Words>
  <Characters>2520</Characters>
  <Application>Microsoft Office Word</Application>
  <DocSecurity>0</DocSecurity>
  <Lines>21</Lines>
  <Paragraphs>5</Paragraphs>
  <ScaleCrop>false</ScaleCrop>
  <Company>Microsoft</Company>
  <LinksUpToDate>false</LinksUpToDate>
  <CharactersWithSpaces>2957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2019-12-20T02:22:00Z</dcterms:created>
  <dcterms:modified xsi:type="dcterms:W3CDTF">2019-12-20T02:22:00Z</dcterms:modified>
</cp:coreProperties>
</file>